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B1F7A" w14:textId="5070AED7" w:rsidR="003212A7" w:rsidRDefault="003212A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Medida n° 1.  Fortalecimiento de la regulación de las fuentes fijas estatales.</w:t>
      </w:r>
    </w:p>
    <w:p w14:paraId="0DF04134" w14:textId="77777777" w:rsidR="003212A7" w:rsidRDefault="003212A7" w:rsidP="003212A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10A85F9" w14:textId="4F6779B9" w:rsidR="003212A7" w:rsidRDefault="003212A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Objetivo: Fortalecer la regulación de las fuentes fijas estatales mejorando los instrumentos de gestión y aplicando el programa de inspección y Vigilancia.</w:t>
      </w:r>
    </w:p>
    <w:p w14:paraId="5ACDD4A6" w14:textId="77777777" w:rsidR="003212A7" w:rsidRDefault="003212A7" w:rsidP="003212A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149C5D" w14:textId="2BC25F46" w:rsidR="00AF0200" w:rsidRPr="003212A7" w:rsidRDefault="003212A7">
      <w:pPr>
        <w:rPr>
          <w:rFonts w:ascii="Arial" w:hAnsi="Arial" w:cs="Arial"/>
          <w:b/>
          <w:bCs/>
          <w:sz w:val="24"/>
          <w:szCs w:val="24"/>
        </w:rPr>
      </w:pPr>
      <w:r w:rsidRPr="003212A7">
        <w:rPr>
          <w:rFonts w:ascii="Arial" w:hAnsi="Arial" w:cs="Arial"/>
          <w:b/>
          <w:bCs/>
          <w:sz w:val="24"/>
          <w:szCs w:val="24"/>
        </w:rPr>
        <w:t>Justificación</w:t>
      </w:r>
      <w:r>
        <w:rPr>
          <w:rFonts w:ascii="Arial" w:hAnsi="Arial" w:cs="Arial"/>
          <w:b/>
          <w:bCs/>
          <w:sz w:val="24"/>
          <w:szCs w:val="24"/>
        </w:rPr>
        <w:t>:</w:t>
      </w:r>
      <w:r w:rsidR="00AF0200" w:rsidRPr="003212A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C79A554" w14:textId="5E6B87DA" w:rsidR="00842AD0" w:rsidRPr="003212A7" w:rsidRDefault="00842AD0" w:rsidP="00B078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212A7">
        <w:rPr>
          <w:rFonts w:ascii="Arial" w:hAnsi="Arial" w:cs="Arial"/>
          <w:sz w:val="24"/>
          <w:szCs w:val="24"/>
        </w:rPr>
        <w:t>La Secretaría de Medio Ambiente ha fortalecido los conocimientos y las capacidades técnicas al personal de la Subsecretaría de Gestión Ambiental a través de capacitaciones en materia de Registro de Emisiones y Transferencia de Contaminantes de competencia Estatal (RETC), ya que esto integra la información de los establecimientos sujetos a reporte sobre emisiones contaminantes al aire, agua y suelo y subsuelo, materiales y residuos de manejo especial, así como aquellas sustancias que determinen las autoridades competentes.</w:t>
      </w:r>
    </w:p>
    <w:p w14:paraId="5089D22C" w14:textId="60682C9A" w:rsidR="00B0788C" w:rsidRPr="003212A7" w:rsidRDefault="00B0788C" w:rsidP="00B078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212A7">
        <w:rPr>
          <w:rFonts w:ascii="Arial" w:hAnsi="Arial" w:cs="Arial"/>
          <w:sz w:val="24"/>
          <w:szCs w:val="24"/>
        </w:rPr>
        <w:t xml:space="preserve">Esto con el objetivo de que el personal de la Secretaría de Medio </w:t>
      </w:r>
      <w:r w:rsidR="00084D67" w:rsidRPr="003212A7">
        <w:rPr>
          <w:rFonts w:ascii="Arial" w:hAnsi="Arial" w:cs="Arial"/>
          <w:sz w:val="24"/>
          <w:szCs w:val="24"/>
        </w:rPr>
        <w:t>Ambiente cuente</w:t>
      </w:r>
      <w:r w:rsidRPr="003212A7">
        <w:rPr>
          <w:rFonts w:ascii="Arial" w:hAnsi="Arial" w:cs="Arial"/>
          <w:sz w:val="24"/>
          <w:szCs w:val="24"/>
        </w:rPr>
        <w:t xml:space="preserve"> con los conocimientos y las capacidades técnicas y así estar en las posibilidades de poder orientar a cualquier usuario que solicite información o que se le oriente para presentar la Cedula de operación Anual</w:t>
      </w:r>
      <w:r w:rsidR="003B25D9" w:rsidRPr="003212A7">
        <w:rPr>
          <w:rFonts w:ascii="Arial" w:hAnsi="Arial" w:cs="Arial"/>
          <w:sz w:val="24"/>
          <w:szCs w:val="24"/>
        </w:rPr>
        <w:t>,</w:t>
      </w:r>
      <w:r w:rsidR="00084D67" w:rsidRPr="003212A7">
        <w:rPr>
          <w:rFonts w:ascii="Arial" w:hAnsi="Arial" w:cs="Arial"/>
          <w:sz w:val="24"/>
          <w:szCs w:val="24"/>
        </w:rPr>
        <w:t xml:space="preserve"> es muy importante capacitar ya que así se trabajará con </w:t>
      </w:r>
      <w:r w:rsidR="00CA7472">
        <w:rPr>
          <w:rFonts w:ascii="Arial" w:hAnsi="Arial" w:cs="Arial"/>
          <w:sz w:val="24"/>
          <w:szCs w:val="24"/>
        </w:rPr>
        <w:t>la calidad de la información de</w:t>
      </w:r>
      <w:r w:rsidR="00084D67" w:rsidRPr="003212A7">
        <w:rPr>
          <w:rFonts w:ascii="Arial" w:hAnsi="Arial" w:cs="Arial"/>
          <w:sz w:val="24"/>
          <w:szCs w:val="24"/>
        </w:rPr>
        <w:t xml:space="preserve"> los diferentes sectores </w:t>
      </w:r>
      <w:r w:rsidR="00796AA5" w:rsidRPr="003212A7">
        <w:rPr>
          <w:rFonts w:ascii="Arial" w:hAnsi="Arial" w:cs="Arial"/>
          <w:sz w:val="24"/>
          <w:szCs w:val="24"/>
        </w:rPr>
        <w:t xml:space="preserve">que </w:t>
      </w:r>
      <w:r w:rsidR="00084D67" w:rsidRPr="003212A7">
        <w:rPr>
          <w:rFonts w:ascii="Arial" w:hAnsi="Arial" w:cs="Arial"/>
          <w:sz w:val="24"/>
          <w:szCs w:val="24"/>
        </w:rPr>
        <w:t>reportan  la Cedula de Operación Anual (COA)</w:t>
      </w:r>
      <w:r w:rsidR="00D31AA0" w:rsidRPr="003212A7">
        <w:rPr>
          <w:rFonts w:ascii="Arial" w:hAnsi="Arial" w:cs="Arial"/>
          <w:sz w:val="24"/>
          <w:szCs w:val="24"/>
        </w:rPr>
        <w:t xml:space="preserve"> y contar con</w:t>
      </w:r>
      <w:r w:rsidR="00796AA5" w:rsidRPr="003212A7">
        <w:rPr>
          <w:rFonts w:ascii="Arial" w:hAnsi="Arial" w:cs="Arial"/>
          <w:sz w:val="24"/>
          <w:szCs w:val="24"/>
        </w:rPr>
        <w:t xml:space="preserve"> información fidedigna y de calidad al presentar y publicar el RETC.</w:t>
      </w:r>
    </w:p>
    <w:p w14:paraId="503E9D8F" w14:textId="6B7CED5A" w:rsidR="00A076F3" w:rsidRPr="003212A7" w:rsidRDefault="00842AD0" w:rsidP="00B078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50DA5">
        <w:rPr>
          <w:rFonts w:ascii="Arial" w:hAnsi="Arial" w:cs="Arial"/>
          <w:sz w:val="24"/>
          <w:szCs w:val="24"/>
        </w:rPr>
        <w:t>No se omite</w:t>
      </w:r>
      <w:r w:rsidRPr="003212A7">
        <w:rPr>
          <w:rFonts w:ascii="Arial" w:hAnsi="Arial" w:cs="Arial"/>
          <w:sz w:val="24"/>
          <w:szCs w:val="24"/>
        </w:rPr>
        <w:t xml:space="preserve"> mencionar </w:t>
      </w:r>
      <w:r w:rsidR="00084D67" w:rsidRPr="003212A7">
        <w:rPr>
          <w:rFonts w:ascii="Arial" w:hAnsi="Arial" w:cs="Arial"/>
          <w:sz w:val="24"/>
          <w:szCs w:val="24"/>
        </w:rPr>
        <w:t xml:space="preserve">que se han realizado capacitaciones al personal de la Procuraduría de Protección al Ambiente del Estado de Coahuila (PROPAEC), esto con el objetivo de que cuenten con </w:t>
      </w:r>
      <w:r w:rsidR="00D31AA0" w:rsidRPr="003212A7">
        <w:rPr>
          <w:rFonts w:ascii="Arial" w:hAnsi="Arial" w:cs="Arial"/>
          <w:sz w:val="24"/>
          <w:szCs w:val="24"/>
        </w:rPr>
        <w:t xml:space="preserve">la </w:t>
      </w:r>
      <w:r w:rsidR="00084D67" w:rsidRPr="003212A7">
        <w:rPr>
          <w:rFonts w:ascii="Arial" w:hAnsi="Arial" w:cs="Arial"/>
          <w:sz w:val="24"/>
          <w:szCs w:val="24"/>
        </w:rPr>
        <w:t>capacidad técnica</w:t>
      </w:r>
      <w:r w:rsidR="00796AA5" w:rsidRPr="003212A7">
        <w:rPr>
          <w:rFonts w:ascii="Arial" w:hAnsi="Arial" w:cs="Arial"/>
          <w:sz w:val="24"/>
          <w:szCs w:val="24"/>
        </w:rPr>
        <w:t xml:space="preserve"> y que al momento de realizar una inspección o </w:t>
      </w:r>
      <w:r w:rsidR="00D31AA0" w:rsidRPr="003212A7">
        <w:rPr>
          <w:rFonts w:ascii="Arial" w:hAnsi="Arial" w:cs="Arial"/>
          <w:sz w:val="24"/>
          <w:szCs w:val="24"/>
        </w:rPr>
        <w:t xml:space="preserve">atender </w:t>
      </w:r>
      <w:r w:rsidR="00796AA5" w:rsidRPr="003212A7">
        <w:rPr>
          <w:rFonts w:ascii="Arial" w:hAnsi="Arial" w:cs="Arial"/>
          <w:sz w:val="24"/>
          <w:szCs w:val="24"/>
        </w:rPr>
        <w:t>alguna queja la realicen apegados a derecho</w:t>
      </w:r>
      <w:r w:rsidR="00D31AA0" w:rsidRPr="003212A7">
        <w:rPr>
          <w:rFonts w:ascii="Arial" w:hAnsi="Arial" w:cs="Arial"/>
          <w:sz w:val="24"/>
          <w:szCs w:val="24"/>
        </w:rPr>
        <w:t xml:space="preserve"> y con conocimiento de causa.</w:t>
      </w:r>
    </w:p>
    <w:p w14:paraId="5AF78175" w14:textId="772B7C62" w:rsidR="00796AA5" w:rsidRPr="003212A7" w:rsidRDefault="00B10344" w:rsidP="003212A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212A7">
        <w:rPr>
          <w:rFonts w:ascii="Arial" w:hAnsi="Arial" w:cs="Arial"/>
          <w:sz w:val="24"/>
          <w:szCs w:val="24"/>
        </w:rPr>
        <w:t>En ese contexto</w:t>
      </w:r>
      <w:r w:rsidR="00C70EE6" w:rsidRPr="003212A7">
        <w:rPr>
          <w:rFonts w:ascii="Arial" w:hAnsi="Arial" w:cs="Arial"/>
          <w:sz w:val="24"/>
          <w:szCs w:val="24"/>
        </w:rPr>
        <w:t>,</w:t>
      </w:r>
      <w:r w:rsidRPr="003212A7">
        <w:rPr>
          <w:rFonts w:ascii="Arial" w:hAnsi="Arial" w:cs="Arial"/>
          <w:sz w:val="24"/>
          <w:szCs w:val="24"/>
        </w:rPr>
        <w:t xml:space="preserve"> de igual manera se </w:t>
      </w:r>
      <w:r w:rsidR="00C70EE6" w:rsidRPr="003212A7">
        <w:rPr>
          <w:rFonts w:ascii="Arial" w:hAnsi="Arial" w:cs="Arial"/>
          <w:sz w:val="24"/>
          <w:szCs w:val="24"/>
        </w:rPr>
        <w:t xml:space="preserve">ha </w:t>
      </w:r>
      <w:r w:rsidRPr="003212A7">
        <w:rPr>
          <w:rFonts w:ascii="Arial" w:hAnsi="Arial" w:cs="Arial"/>
          <w:sz w:val="24"/>
          <w:szCs w:val="24"/>
        </w:rPr>
        <w:t xml:space="preserve">capacito </w:t>
      </w:r>
      <w:r w:rsidR="00C70EE6" w:rsidRPr="003212A7">
        <w:rPr>
          <w:rFonts w:ascii="Open Sans" w:hAnsi="Open Sans" w:cs="Open Sans"/>
          <w:sz w:val="24"/>
          <w:szCs w:val="24"/>
        </w:rPr>
        <w:t xml:space="preserve">a los empleados del </w:t>
      </w:r>
      <w:r w:rsidR="00C70EE6" w:rsidRPr="003212A7">
        <w:rPr>
          <w:rFonts w:ascii="Arial" w:hAnsi="Arial" w:cs="Arial"/>
          <w:sz w:val="24"/>
          <w:szCs w:val="24"/>
        </w:rPr>
        <w:t xml:space="preserve">sector Industrial, realizando </w:t>
      </w:r>
      <w:r w:rsidR="003212A7">
        <w:rPr>
          <w:rFonts w:ascii="Arial" w:hAnsi="Arial" w:cs="Arial"/>
          <w:b/>
          <w:bCs/>
          <w:sz w:val="24"/>
          <w:szCs w:val="24"/>
        </w:rPr>
        <w:t>6</w:t>
      </w:r>
      <w:r w:rsidR="00C70EE6" w:rsidRPr="003212A7">
        <w:rPr>
          <w:rFonts w:ascii="Arial" w:hAnsi="Arial" w:cs="Arial"/>
          <w:b/>
          <w:bCs/>
          <w:sz w:val="24"/>
          <w:szCs w:val="24"/>
        </w:rPr>
        <w:t xml:space="preserve"> </w:t>
      </w:r>
      <w:r w:rsidR="00C70EE6" w:rsidRPr="003212A7">
        <w:rPr>
          <w:rFonts w:ascii="Arial" w:hAnsi="Arial" w:cs="Arial"/>
          <w:sz w:val="24"/>
          <w:szCs w:val="24"/>
        </w:rPr>
        <w:t>cursos</w:t>
      </w:r>
      <w:r w:rsidR="003212A7">
        <w:rPr>
          <w:rFonts w:ascii="Arial" w:hAnsi="Arial" w:cs="Arial"/>
          <w:sz w:val="24"/>
          <w:szCs w:val="24"/>
        </w:rPr>
        <w:t xml:space="preserve"> de los</w:t>
      </w:r>
      <w:r w:rsidR="00C70EE6" w:rsidRPr="003212A7">
        <w:rPr>
          <w:rFonts w:ascii="Arial" w:hAnsi="Arial" w:cs="Arial"/>
          <w:sz w:val="24"/>
          <w:szCs w:val="24"/>
        </w:rPr>
        <w:t xml:space="preserve"> se han ca</w:t>
      </w:r>
      <w:r w:rsidR="009C66DE" w:rsidRPr="003212A7">
        <w:rPr>
          <w:rFonts w:ascii="Arial" w:hAnsi="Arial" w:cs="Arial"/>
          <w:sz w:val="24"/>
          <w:szCs w:val="24"/>
        </w:rPr>
        <w:t xml:space="preserve">pacitado </w:t>
      </w:r>
      <w:r w:rsidR="00D31AA0" w:rsidRPr="003212A7">
        <w:rPr>
          <w:rFonts w:ascii="Arial" w:hAnsi="Arial" w:cs="Arial"/>
          <w:sz w:val="24"/>
          <w:szCs w:val="24"/>
        </w:rPr>
        <w:t xml:space="preserve">a </w:t>
      </w:r>
      <w:r w:rsidR="003212A7" w:rsidRPr="00FD26CE">
        <w:rPr>
          <w:rFonts w:ascii="Arial" w:hAnsi="Arial" w:cs="Arial"/>
          <w:b/>
          <w:bCs/>
          <w:sz w:val="24"/>
          <w:szCs w:val="24"/>
        </w:rPr>
        <w:t>619</w:t>
      </w:r>
      <w:r w:rsidR="00C70EE6" w:rsidRPr="003212A7">
        <w:rPr>
          <w:rFonts w:ascii="Arial" w:hAnsi="Arial" w:cs="Arial"/>
          <w:sz w:val="24"/>
          <w:szCs w:val="24"/>
        </w:rPr>
        <w:t xml:space="preserve"> empleados</w:t>
      </w:r>
      <w:r w:rsidR="00D31AA0" w:rsidRPr="003212A7">
        <w:rPr>
          <w:rFonts w:ascii="Arial" w:hAnsi="Arial" w:cs="Arial"/>
          <w:sz w:val="24"/>
          <w:szCs w:val="24"/>
        </w:rPr>
        <w:t xml:space="preserve"> </w:t>
      </w:r>
      <w:r w:rsidR="003212A7">
        <w:rPr>
          <w:rFonts w:ascii="Arial" w:hAnsi="Arial" w:cs="Arial"/>
          <w:sz w:val="24"/>
          <w:szCs w:val="24"/>
        </w:rPr>
        <w:t xml:space="preserve">y han participado </w:t>
      </w:r>
      <w:r w:rsidR="00FD26CE">
        <w:rPr>
          <w:rFonts w:ascii="Arial" w:hAnsi="Arial" w:cs="Arial"/>
          <w:sz w:val="24"/>
          <w:szCs w:val="24"/>
        </w:rPr>
        <w:t xml:space="preserve">470 </w:t>
      </w:r>
      <w:r w:rsidR="003212A7">
        <w:rPr>
          <w:rFonts w:ascii="Arial" w:hAnsi="Arial" w:cs="Arial"/>
          <w:sz w:val="24"/>
          <w:szCs w:val="24"/>
        </w:rPr>
        <w:t xml:space="preserve"> empresas o sujetos obligados a presentar la COA.</w:t>
      </w:r>
    </w:p>
    <w:p w14:paraId="209B78E7" w14:textId="1CBC27D8" w:rsidR="009C66DE" w:rsidRPr="003212A7" w:rsidRDefault="009C66DE" w:rsidP="00B0788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95138BF" w14:textId="3BFAE8D4" w:rsidR="00595230" w:rsidRDefault="00595230" w:rsidP="00B0788C">
      <w:pPr>
        <w:spacing w:line="276" w:lineRule="auto"/>
        <w:jc w:val="both"/>
        <w:rPr>
          <w:rFonts w:ascii="Arial" w:hAnsi="Arial" w:cs="Arial"/>
        </w:rPr>
      </w:pPr>
    </w:p>
    <w:p w14:paraId="23C2E728" w14:textId="072AB0B8" w:rsidR="00595230" w:rsidRDefault="00595230" w:rsidP="00B0788C">
      <w:pPr>
        <w:spacing w:line="276" w:lineRule="auto"/>
        <w:jc w:val="both"/>
        <w:rPr>
          <w:rFonts w:ascii="Arial" w:hAnsi="Arial" w:cs="Arial"/>
        </w:rPr>
      </w:pPr>
    </w:p>
    <w:p w14:paraId="0BCA2564" w14:textId="650916B0" w:rsidR="00595230" w:rsidRDefault="00595230" w:rsidP="00B0788C">
      <w:pPr>
        <w:spacing w:line="276" w:lineRule="auto"/>
        <w:jc w:val="both"/>
        <w:rPr>
          <w:rFonts w:ascii="Arial" w:hAnsi="Arial" w:cs="Arial"/>
        </w:rPr>
      </w:pPr>
    </w:p>
    <w:p w14:paraId="28B841F8" w14:textId="3FC78D60" w:rsidR="00595230" w:rsidRDefault="00595230" w:rsidP="00B0788C">
      <w:pPr>
        <w:spacing w:line="276" w:lineRule="auto"/>
        <w:jc w:val="both"/>
        <w:rPr>
          <w:rFonts w:ascii="Arial" w:hAnsi="Arial" w:cs="Arial"/>
        </w:rPr>
      </w:pPr>
    </w:p>
    <w:p w14:paraId="65878440" w14:textId="1AE96611" w:rsidR="00595230" w:rsidRDefault="00595230" w:rsidP="00B0788C">
      <w:pPr>
        <w:spacing w:line="276" w:lineRule="auto"/>
        <w:jc w:val="both"/>
        <w:rPr>
          <w:rFonts w:ascii="Arial" w:hAnsi="Arial" w:cs="Arial"/>
        </w:rPr>
      </w:pPr>
    </w:p>
    <w:p w14:paraId="5DE469D1" w14:textId="77777777" w:rsidR="00595230" w:rsidRPr="00D31AA0" w:rsidRDefault="00595230" w:rsidP="00B0788C">
      <w:pPr>
        <w:spacing w:line="276" w:lineRule="auto"/>
        <w:jc w:val="both"/>
        <w:rPr>
          <w:rFonts w:ascii="Arial" w:hAnsi="Arial" w:cs="Arial"/>
        </w:rPr>
      </w:pPr>
    </w:p>
    <w:p w14:paraId="6B1B37F0" w14:textId="02317892" w:rsidR="009C66DE" w:rsidRPr="00D31AA0" w:rsidRDefault="003212A7" w:rsidP="00B0788C">
      <w:pPr>
        <w:spacing w:line="276" w:lineRule="auto"/>
        <w:jc w:val="both"/>
        <w:rPr>
          <w:rFonts w:ascii="Arial" w:hAnsi="Arial" w:cs="Arial"/>
        </w:rPr>
      </w:pPr>
      <w:r>
        <w:rPr>
          <w:noProof/>
          <w:lang w:eastAsia="es-MX"/>
        </w:rPr>
        <w:lastRenderedPageBreak/>
        <w:drawing>
          <wp:inline distT="0" distB="0" distL="0" distR="0" wp14:anchorId="3EEB240C" wp14:editId="4D7DDE41">
            <wp:extent cx="5676900" cy="4549297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6517" t="29692" r="53836" b="13820"/>
                    <a:stretch/>
                  </pic:blipFill>
                  <pic:spPr bwMode="auto">
                    <a:xfrm>
                      <a:off x="0" y="0"/>
                      <a:ext cx="5699722" cy="45675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6944A2" w14:textId="10CE3AB5" w:rsidR="00C70EE6" w:rsidRPr="00CA7472" w:rsidRDefault="00C70EE6" w:rsidP="00C70EE6">
      <w:pPr>
        <w:pStyle w:val="NormalWeb"/>
        <w:shd w:val="clear" w:color="auto" w:fill="FFFFFF" w:themeFill="background1"/>
        <w:spacing w:before="0" w:beforeAutospacing="0" w:after="240" w:afterAutospacing="0"/>
        <w:jc w:val="both"/>
        <w:rPr>
          <w:rFonts w:ascii="Arial" w:hAnsi="Arial" w:cs="Arial"/>
          <w:szCs w:val="22"/>
        </w:rPr>
      </w:pPr>
      <w:r w:rsidRPr="00CA7472">
        <w:rPr>
          <w:rFonts w:ascii="Arial" w:hAnsi="Arial" w:cs="Arial"/>
          <w:szCs w:val="22"/>
        </w:rPr>
        <w:t>La capacitación es una excelente manera de mejorar las habilidades de los empleados en su puesto actual y contribuye en su evolución a una posición superior. Además, la digitalización de todo tipo de actividades en el entorno industrial impulsa la necesidad de contar con una for</w:t>
      </w:r>
      <w:r w:rsidRPr="00CA7472">
        <w:rPr>
          <w:rStyle w:val="Textoennegrita"/>
          <w:rFonts w:ascii="Arial" w:hAnsi="Arial" w:cs="Arial"/>
          <w:b w:val="0"/>
          <w:bCs w:val="0"/>
          <w:szCs w:val="22"/>
        </w:rPr>
        <w:t>mación continua en materia de atmosfera.</w:t>
      </w:r>
    </w:p>
    <w:p w14:paraId="3986EA93" w14:textId="459CD5D9" w:rsidR="00C70EE6" w:rsidRPr="00CA7472" w:rsidRDefault="009C66DE" w:rsidP="00B0788C">
      <w:pPr>
        <w:spacing w:line="276" w:lineRule="auto"/>
        <w:jc w:val="both"/>
        <w:rPr>
          <w:rFonts w:ascii="Arial" w:hAnsi="Arial" w:cs="Arial"/>
          <w:sz w:val="24"/>
        </w:rPr>
      </w:pPr>
      <w:r w:rsidRPr="00CA7472">
        <w:rPr>
          <w:rFonts w:ascii="Arial" w:hAnsi="Arial" w:cs="Arial"/>
          <w:sz w:val="24"/>
        </w:rPr>
        <w:t>Se ha observado que la industria ha incrementado la presentación de la cedula de operación anual y que la información presentada es de mayor calidad.</w:t>
      </w:r>
    </w:p>
    <w:p w14:paraId="2CC4D181" w14:textId="77777777" w:rsidR="009C66DE" w:rsidRDefault="009C66DE" w:rsidP="00B0788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A88B783" w14:textId="09F4DBFC" w:rsidR="00C70EE6" w:rsidRDefault="00C70EE6" w:rsidP="00B0788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1A7F94A" w14:textId="77777777" w:rsidR="00C70EE6" w:rsidRDefault="00C70EE6" w:rsidP="00B0788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BA01717" w14:textId="097E603C" w:rsidR="00842AD0" w:rsidRPr="00B0788C" w:rsidRDefault="00084D67" w:rsidP="00B0788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07CE427" w14:textId="5FD62A7C" w:rsidR="00AF0200" w:rsidRDefault="00842AD0" w:rsidP="00084D67">
      <w:r>
        <w:t xml:space="preserve"> </w:t>
      </w:r>
    </w:p>
    <w:p w14:paraId="67773AA2" w14:textId="77777777" w:rsidR="00842AD0" w:rsidRDefault="00842AD0"/>
    <w:p w14:paraId="62D38202" w14:textId="77777777" w:rsidR="00AF0200" w:rsidRDefault="00AF0200"/>
    <w:sectPr w:rsidR="00AF02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200"/>
    <w:rsid w:val="000314F3"/>
    <w:rsid w:val="00084D67"/>
    <w:rsid w:val="003212A7"/>
    <w:rsid w:val="003B25D9"/>
    <w:rsid w:val="00595230"/>
    <w:rsid w:val="006235FC"/>
    <w:rsid w:val="00796AA5"/>
    <w:rsid w:val="00842AD0"/>
    <w:rsid w:val="008A6219"/>
    <w:rsid w:val="009C66DE"/>
    <w:rsid w:val="00A076F3"/>
    <w:rsid w:val="00A845DE"/>
    <w:rsid w:val="00AF0200"/>
    <w:rsid w:val="00B0788C"/>
    <w:rsid w:val="00B10344"/>
    <w:rsid w:val="00B5773A"/>
    <w:rsid w:val="00C50DA5"/>
    <w:rsid w:val="00C70EE6"/>
    <w:rsid w:val="00CA7472"/>
    <w:rsid w:val="00D31AA0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59CF5"/>
  <w15:chartTrackingRefBased/>
  <w15:docId w15:val="{6AEC24BD-DE09-4CD0-827C-2F287AAF3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0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C70EE6"/>
    <w:rPr>
      <w:b/>
      <w:bCs/>
    </w:rPr>
  </w:style>
  <w:style w:type="table" w:styleId="Tablaconcuadrcula">
    <w:name w:val="Table Grid"/>
    <w:basedOn w:val="Tablanormal"/>
    <w:uiPriority w:val="39"/>
    <w:rsid w:val="009C66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7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363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ERIKA GUADALUPE CRUZ DE LEON</cp:lastModifiedBy>
  <cp:revision>9</cp:revision>
  <dcterms:created xsi:type="dcterms:W3CDTF">2022-11-09T15:29:00Z</dcterms:created>
  <dcterms:modified xsi:type="dcterms:W3CDTF">2025-09-30T15:16:00Z</dcterms:modified>
</cp:coreProperties>
</file>